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UMOWA NAJMU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zawarta w Tomaszowie Mazowieckim, w dniu ……………….. r., pomiędzy: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bookmarkStart w:id="0" w:name="_heading=h.gjdgxs"/>
      <w:bookmarkEnd w:id="0"/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Miejskim Centrum Kultury w Tomaszowie Mazowieckim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, pl. Kościuszki 18, 97-200 Tomaszów Mazowiecki, NIP 773 247 76 79, reprezentowanym przez Jacka Paprockiego – Dyrektora,</w:t>
      </w: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zwanym dalej „</w:t>
      </w: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Wynajmującym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”, 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a  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16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highlight w:val="white"/>
          <w:u w:val="none"/>
          <w:vertAlign w:val="baseline"/>
        </w:rPr>
        <w:t>………………………………………………………………………………………………………………………………………………………</w:t>
      </w: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highlight w:val="white"/>
          <w:u w:val="none"/>
          <w:vertAlign w:val="baseline"/>
        </w:rPr>
        <w:t>..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16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highlight w:val="white"/>
          <w:u w:val="none"/>
          <w:vertAlign w:val="baseline"/>
        </w:rPr>
        <w:t>………………………………………………………………………………………………………………………………………………………</w:t>
      </w: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highlight w:val="white"/>
          <w:u w:val="none"/>
          <w:vertAlign w:val="baseline"/>
        </w:rPr>
        <w:t>..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16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highlight w:val="white"/>
          <w:u w:val="none"/>
          <w:vertAlign w:val="baseline"/>
        </w:rPr>
        <w:t>………………………………………………………………………………………………………………………………………………………</w:t>
      </w: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highlight w:val="white"/>
          <w:u w:val="none"/>
          <w:vertAlign w:val="baseline"/>
        </w:rPr>
        <w:t>..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łącznie zwanymi w dalszej części Umowy „</w:t>
      </w: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Stronami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” a oddzielnie „</w:t>
      </w: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Stroną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”, 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o treści następującej: 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highlight w:val="white"/>
          <w:u w:val="none"/>
          <w:vertAlign w:val="baseline"/>
        </w:rPr>
        <w:t>Umowa ze względu na wartość (poniżej 130 000 zł netto) wyłączona z obowiązku stosowania ustawy z dnia 11 września 2019 r. Prawo Zamówień Publicznych.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rFonts w:ascii="Calibri" w:hAnsi="Calibri" w:eastAsia="Calibri" w:cs="Calibri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rFonts w:ascii="Calibri" w:hAnsi="Calibri" w:eastAsia="Calibri" w:cs="Calibri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§ 1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rFonts w:ascii="Calibri" w:hAnsi="Calibri" w:eastAsia="Calibri" w:cs="Calibri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Przedmiot Umowy</w:t>
      </w:r>
    </w:p>
    <w:p>
      <w:pPr>
        <w:pStyle w:val="LOnormal"/>
        <w:keepNext w:val="false"/>
        <w:keepLines w:val="false"/>
        <w:widowControl/>
        <w:numPr>
          <w:ilvl w:val="0"/>
          <w:numId w:val="5"/>
        </w:numPr>
        <w:pBdr/>
        <w:shd w:val="clear" w:fill="auto"/>
        <w:spacing w:lineRule="auto" w:line="276" w:before="0" w:after="0"/>
        <w:ind w:left="426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Wynajmujący oświadcza, że na podstawie umowy użyczenia numer: KWG.6850.4.2012 z dnia 29 listopada 2012 r. wraz z załącznikami oraz aneksem nr 2 z dnia 1 marca 2021 r., zawartej z Gminą Miasto Tomaszów Mazowiecki jest użytkownikiem nieruchomości, położonej w obr. 22 </w:t>
        <w:br/>
        <w:t xml:space="preserve">w Tomaszowie Mazowieckim przy ul. Modrzewskiego </w:t>
      </w:r>
      <w:r>
        <w:rPr>
          <w:sz w:val="22"/>
          <w:szCs w:val="22"/>
        </w:rPr>
        <w:t>9/11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, stanowiącej własność Gminy Miasto Tomaszów Mazowiecki, składającej się z części działek oznaczonych numerami: 179 o powierzchni 5882 m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  <w:shd w:fill="auto" w:val="clear"/>
          <w:vertAlign w:val="superscript"/>
        </w:rPr>
        <w:t>2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, dla której jest prowadzona księga wieczysta  PT1T/00004335/4 i 217 o powierzchni 5101 m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  <w:shd w:fill="auto" w:val="clear"/>
          <w:vertAlign w:val="superscript"/>
        </w:rPr>
        <w:t>2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, dla której prowadzona jest księga wieczysta PT1T/00064170/7 (dalej: „nieruchomość”).</w:t>
      </w:r>
    </w:p>
    <w:p>
      <w:pPr>
        <w:pStyle w:val="LOnormal"/>
        <w:keepNext w:val="false"/>
        <w:keepLines w:val="false"/>
        <w:widowControl/>
        <w:numPr>
          <w:ilvl w:val="0"/>
          <w:numId w:val="5"/>
        </w:numPr>
        <w:pBdr/>
        <w:shd w:val="clear" w:fill="auto"/>
        <w:spacing w:lineRule="auto" w:line="276" w:before="0" w:after="0"/>
        <w:ind w:left="426" w:right="0" w:hanging="360"/>
        <w:jc w:val="both"/>
        <w:rPr>
          <w:rFonts w:ascii="Calibri" w:hAnsi="Calibri" w:eastAsia="Calibri" w:cs="Calibri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Wynajmujący oświadcza, że na podstawie umowy użyczenia, o której mowa w ust. 1 może nieruchomość oddawać w najem. </w:t>
      </w:r>
    </w:p>
    <w:p>
      <w:pPr>
        <w:pStyle w:val="LOnormal"/>
        <w:keepNext w:val="false"/>
        <w:keepLines w:val="false"/>
        <w:widowControl/>
        <w:numPr>
          <w:ilvl w:val="0"/>
          <w:numId w:val="5"/>
        </w:numPr>
        <w:pBdr/>
        <w:shd w:val="clear" w:fill="auto"/>
        <w:spacing w:lineRule="auto" w:line="276" w:before="0" w:after="0"/>
        <w:ind w:left="425" w:right="0" w:hanging="363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Przedmiotem Umowy jest oddanie w najem przez Wynajmującego na rzecz Najemcy powierzchni na terenie nieruchomości przy ul. Modrzewskiego </w:t>
      </w:r>
      <w:r>
        <w:rPr>
          <w:sz w:val="22"/>
          <w:szCs w:val="22"/>
        </w:rPr>
        <w:t>9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/</w:t>
      </w:r>
      <w:r>
        <w:rPr>
          <w:sz w:val="22"/>
          <w:szCs w:val="22"/>
        </w:rPr>
        <w:t>11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w Tomaszowie Mazowieckim, w celu ustawienia mobilnego punktu gastronomicznego typu food truck o powierzchni nie przekraczającej 25 m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  <w:shd w:fill="auto" w:val="clear"/>
          <w:vertAlign w:val="superscript"/>
        </w:rPr>
        <w:t xml:space="preserve">2 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z przeznaczeniem na sprzedaż ..……………..</w:t>
      </w:r>
    </w:p>
    <w:p>
      <w:pPr>
        <w:pStyle w:val="LOnormal"/>
        <w:keepNext w:val="false"/>
        <w:keepLines w:val="false"/>
        <w:widowControl/>
        <w:numPr>
          <w:ilvl w:val="0"/>
          <w:numId w:val="5"/>
        </w:numPr>
        <w:pBdr/>
        <w:shd w:val="clear" w:fill="auto"/>
        <w:spacing w:lineRule="auto" w:line="276" w:before="0" w:after="160"/>
        <w:ind w:left="426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Wynajmujący wskaże Najemcy dokładną lokalizację do ustawienia mobilnego punktu gastronomicznego.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72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rFonts w:ascii="Calibri" w:hAnsi="Calibri" w:eastAsia="Calibri" w:cs="Calibri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§ 2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rFonts w:ascii="Calibri" w:hAnsi="Calibri" w:eastAsia="Calibri" w:cs="Calibri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Czynsz najmu</w:t>
      </w:r>
    </w:p>
    <w:p>
      <w:pPr>
        <w:pStyle w:val="LOnormal"/>
        <w:keepNext w:val="false"/>
        <w:keepLines w:val="false"/>
        <w:widowControl w:val="false"/>
        <w:numPr>
          <w:ilvl w:val="0"/>
          <w:numId w:val="6"/>
        </w:numPr>
        <w:pBdr/>
        <w:shd w:val="clear" w:fill="auto"/>
        <w:spacing w:lineRule="auto" w:line="276" w:before="0" w:after="0"/>
        <w:ind w:left="426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Z tytułu niniejszej Umowy Najemca zapłaci Wynajmującemu miesięczny czynsz najmu </w:t>
        <w:br/>
        <w:t xml:space="preserve">w wysokości ..………………….. złotych netto (słownie: ....…………….. złotych). Czynsz najmu zostanie powiększony o należny podatek od towarów i usług, zgodnie z obowiązującymi przepisami. </w:t>
      </w:r>
    </w:p>
    <w:p>
      <w:pPr>
        <w:pStyle w:val="LOnormal"/>
        <w:keepNext w:val="false"/>
        <w:keepLines w:val="false"/>
        <w:widowControl w:val="false"/>
        <w:numPr>
          <w:ilvl w:val="0"/>
          <w:numId w:val="6"/>
        </w:numPr>
        <w:pBdr/>
        <w:shd w:val="clear" w:fill="auto"/>
        <w:spacing w:lineRule="auto" w:line="276" w:before="0" w:after="0"/>
        <w:ind w:left="426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Strony zgodnie ustalają, że czynsz najmu będzie płatny przelewem na rachunek bankowy Wynajmującego, wskazany na fakturze. Czynsz najmu będzie płatny w terminie 7 dni, od dnia doręczenia faktury Najemcy. Najemca wyraża zgodę na przesyłanie faktur w formie elektronicznej, na adres: ..…………………………………..</w:t>
      </w:r>
    </w:p>
    <w:p>
      <w:pPr>
        <w:pStyle w:val="LOnormal"/>
        <w:keepNext w:val="false"/>
        <w:keepLines w:val="false"/>
        <w:widowControl w:val="false"/>
        <w:numPr>
          <w:ilvl w:val="0"/>
          <w:numId w:val="6"/>
        </w:numPr>
        <w:pBdr/>
        <w:shd w:val="clear" w:fill="auto"/>
        <w:spacing w:lineRule="auto" w:line="276" w:before="0" w:after="0"/>
        <w:ind w:left="426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Za datę dokonania płatności Strony przyjmują datę uznania rachunku bankowego Wynajmującego, kwotą o której mowa w ust. 1.</w:t>
      </w:r>
    </w:p>
    <w:p>
      <w:pPr>
        <w:pStyle w:val="LOnormal"/>
        <w:keepNext w:val="false"/>
        <w:keepLines w:val="false"/>
        <w:widowControl w:val="false"/>
        <w:numPr>
          <w:ilvl w:val="0"/>
          <w:numId w:val="6"/>
        </w:numPr>
        <w:pBdr/>
        <w:shd w:val="clear" w:fill="auto"/>
        <w:spacing w:lineRule="auto" w:line="276" w:before="0" w:after="0"/>
        <w:ind w:left="426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Poza czynszem najmu Najemca zobowiązany jest do opłacania kosztów energii elektrycznej, zgodnie z § 4 ust. 3 Umowy.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rFonts w:ascii="Calibri" w:hAnsi="Calibri" w:eastAsia="Calibri" w:cs="Calibri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rFonts w:ascii="Calibri" w:hAnsi="Calibri" w:eastAsia="Calibri" w:cs="Calibri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bookmarkStart w:id="1" w:name="_heading=h.30j0zll"/>
      <w:bookmarkEnd w:id="1"/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§ 3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rFonts w:ascii="Calibri" w:hAnsi="Calibri" w:eastAsia="Calibri" w:cs="Calibri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Termin</w:t>
      </w:r>
    </w:p>
    <w:p>
      <w:pPr>
        <w:pStyle w:val="LOnormal"/>
        <w:keepNext w:val="false"/>
        <w:keepLines w:val="false"/>
        <w:widowControl w:val="false"/>
        <w:numPr>
          <w:ilvl w:val="0"/>
          <w:numId w:val="7"/>
        </w:numPr>
        <w:pBdr/>
        <w:shd w:val="clear" w:fill="auto"/>
        <w:spacing w:lineRule="auto" w:line="276" w:before="0" w:after="0"/>
        <w:ind w:left="426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Umowa została zawarta na czas oznaczony od dnia 1 maja 2021 r. </w:t>
        <w:br/>
        <w:t>do dnia 31 grudnia 2021 r.</w:t>
      </w:r>
    </w:p>
    <w:p>
      <w:pPr>
        <w:pStyle w:val="LOnormal"/>
        <w:keepNext w:val="false"/>
        <w:keepLines w:val="false"/>
        <w:widowControl w:val="false"/>
        <w:numPr>
          <w:ilvl w:val="0"/>
          <w:numId w:val="7"/>
        </w:numPr>
        <w:pBdr/>
        <w:shd w:val="clear" w:fill="auto"/>
        <w:spacing w:lineRule="auto" w:line="276" w:before="0" w:after="0"/>
        <w:ind w:left="426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Każda ze Stron może rozwiązać Umowę z zachowaniem jednomiesięcznego okresu wypowiedzenia ze skutkiem na koniec miesiąca kalendarzowego. Wypowiedzenia Umowy dokonuje się na piśmie pod rygorem nieważności. </w:t>
      </w:r>
    </w:p>
    <w:p>
      <w:pPr>
        <w:pStyle w:val="LOnormal"/>
        <w:keepNext w:val="false"/>
        <w:keepLines w:val="false"/>
        <w:widowControl w:val="false"/>
        <w:numPr>
          <w:ilvl w:val="0"/>
          <w:numId w:val="7"/>
        </w:numPr>
        <w:pBdr/>
        <w:shd w:val="clear" w:fill="auto"/>
        <w:spacing w:lineRule="auto" w:line="276" w:before="0" w:after="0"/>
        <w:ind w:left="426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Wynajmujący może rozwiązać Umowę bez zachowania okresu wypowiedzenia, w przypadku, gdy Najemca:</w:t>
      </w:r>
    </w:p>
    <w:p>
      <w:pPr>
        <w:pStyle w:val="LOnormal"/>
        <w:keepNext w:val="false"/>
        <w:keepLines w:val="false"/>
        <w:widowControl w:val="false"/>
        <w:numPr>
          <w:ilvl w:val="1"/>
          <w:numId w:val="7"/>
        </w:numPr>
        <w:pBdr/>
        <w:shd w:val="clear" w:fill="auto"/>
        <w:spacing w:lineRule="auto" w:line="276" w:before="0" w:after="0"/>
        <w:ind w:left="709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zalega z płatnością czynszu najmu za co najmniej jeden pełny okres rozliczeniowy;</w:t>
      </w:r>
    </w:p>
    <w:p>
      <w:pPr>
        <w:pStyle w:val="LOnormal"/>
        <w:keepNext w:val="false"/>
        <w:keepLines w:val="false"/>
        <w:widowControl w:val="false"/>
        <w:numPr>
          <w:ilvl w:val="1"/>
          <w:numId w:val="7"/>
        </w:numPr>
        <w:pBdr/>
        <w:shd w:val="clear" w:fill="auto"/>
        <w:spacing w:lineRule="auto" w:line="276" w:before="0" w:after="0"/>
        <w:ind w:left="709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używa Przedmiotu najmu niezgodnie z Umową, jego przeznaczeniem lub przepisami prawa,</w:t>
      </w:r>
    </w:p>
    <w:p>
      <w:pPr>
        <w:pStyle w:val="LOnormal"/>
        <w:keepNext w:val="false"/>
        <w:keepLines w:val="false"/>
        <w:widowControl w:val="false"/>
        <w:numPr>
          <w:ilvl w:val="1"/>
          <w:numId w:val="7"/>
        </w:numPr>
        <w:pBdr/>
        <w:shd w:val="clear" w:fill="auto"/>
        <w:spacing w:lineRule="auto" w:line="276" w:before="0" w:after="0"/>
        <w:ind w:left="709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niszczy mienie znajdujące się w Przedmiocie najmu, </w:t>
      </w:r>
    </w:p>
    <w:p>
      <w:pPr>
        <w:pStyle w:val="LOnormal"/>
        <w:keepNext w:val="false"/>
        <w:keepLines w:val="false"/>
        <w:widowControl w:val="false"/>
        <w:numPr>
          <w:ilvl w:val="1"/>
          <w:numId w:val="7"/>
        </w:numPr>
        <w:pBdr/>
        <w:shd w:val="clear" w:fill="auto"/>
        <w:spacing w:lineRule="auto" w:line="276" w:before="0" w:after="0"/>
        <w:ind w:left="709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bez uprzedniej, pisemnej zgody Wynajmującego, podnajął lub oddał do bezpłatnego używania przedmiot Umowy osobie trzeciej,</w:t>
      </w:r>
    </w:p>
    <w:p>
      <w:pPr>
        <w:pStyle w:val="LOnormal"/>
        <w:keepNext w:val="false"/>
        <w:keepLines w:val="false"/>
        <w:widowControl w:val="false"/>
        <w:numPr>
          <w:ilvl w:val="1"/>
          <w:numId w:val="7"/>
        </w:numPr>
        <w:pBdr/>
        <w:shd w:val="clear" w:fill="auto"/>
        <w:spacing w:lineRule="auto" w:line="276" w:before="0" w:after="0"/>
        <w:ind w:left="709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narusza przepisy związane z epidemią wirusa SARS-Cov-2, o których mowa w § 4 ust. 8. 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Calibri" w:hAnsi="Calibri" w:eastAsia="Calibri" w:cs="Calibri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rFonts w:ascii="Calibri" w:hAnsi="Calibri" w:eastAsia="Calibri" w:cs="Calibri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§ 4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rFonts w:ascii="Calibri" w:hAnsi="Calibri" w:eastAsia="Calibri" w:cs="Calibri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Zobowiązania Stron </w:t>
      </w:r>
    </w:p>
    <w:p>
      <w:pPr>
        <w:pStyle w:val="LOnormal"/>
        <w:keepNext w:val="false"/>
        <w:keepLines w:val="false"/>
        <w:widowControl/>
        <w:numPr>
          <w:ilvl w:val="0"/>
          <w:numId w:val="1"/>
        </w:numPr>
        <w:pBdr/>
        <w:shd w:val="clear" w:fill="auto"/>
        <w:spacing w:lineRule="auto" w:line="276" w:before="0" w:after="0"/>
        <w:ind w:left="720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Przedmiot najmu zostanie udostępniony Najemcy od dnia 01.05.2021 r.</w:t>
      </w:r>
    </w:p>
    <w:p>
      <w:pPr>
        <w:pStyle w:val="LOnormal"/>
        <w:keepNext w:val="false"/>
        <w:keepLines w:val="false"/>
        <w:widowControl/>
        <w:numPr>
          <w:ilvl w:val="0"/>
          <w:numId w:val="1"/>
        </w:numPr>
        <w:pBdr/>
        <w:shd w:val="clear" w:fill="auto"/>
        <w:spacing w:lineRule="auto" w:line="276" w:before="0" w:after="0"/>
        <w:ind w:left="720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Wynajmujący oświadcza, że nie zapewnia dostępu do wody oraz kanalizacji.</w:t>
      </w:r>
    </w:p>
    <w:p>
      <w:pPr>
        <w:pStyle w:val="LOnormal"/>
        <w:keepNext w:val="false"/>
        <w:keepLines w:val="false"/>
        <w:widowControl/>
        <w:numPr>
          <w:ilvl w:val="0"/>
          <w:numId w:val="1"/>
        </w:numPr>
        <w:pBdr/>
        <w:shd w:val="clear" w:fill="auto"/>
        <w:spacing w:lineRule="auto" w:line="276" w:before="0" w:after="0"/>
        <w:ind w:left="720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Wynajmujący udostępni Najemcy przyłącze energii elektrycznej. Płatność będzie dokonywana przez Najemcę w okresie rozliczeniowym na podstawie faktycznego zużycia energii elektrycznej potwierdzonego wskazaniem licznika.</w:t>
      </w:r>
    </w:p>
    <w:p>
      <w:pPr>
        <w:pStyle w:val="LOnormal"/>
        <w:keepNext w:val="false"/>
        <w:keepLines w:val="false"/>
        <w:widowControl/>
        <w:numPr>
          <w:ilvl w:val="0"/>
          <w:numId w:val="1"/>
        </w:numPr>
        <w:pBdr/>
        <w:shd w:val="clear" w:fill="auto"/>
        <w:spacing w:lineRule="auto" w:line="276" w:before="0" w:after="0"/>
        <w:ind w:left="720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Najemca oświadcza, że samodzielnie i na własny koszt dokona ustawienia obiektu oraz oświadcza, że usunie go w terminie 7 dni od dnia rozwiązania lub wygaśnięcia niniejszej Umowy. </w:t>
      </w:r>
    </w:p>
    <w:p>
      <w:pPr>
        <w:pStyle w:val="LOnormal"/>
        <w:keepNext w:val="false"/>
        <w:keepLines w:val="false"/>
        <w:widowControl/>
        <w:numPr>
          <w:ilvl w:val="0"/>
          <w:numId w:val="1"/>
        </w:numPr>
        <w:pBdr/>
        <w:shd w:val="clear" w:fill="auto"/>
        <w:spacing w:lineRule="auto" w:line="276" w:before="0" w:after="0"/>
        <w:ind w:left="720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Wynajmujący nie odpowiada za uszkodzenia lub zniszczenia obiektu stanowiącego własność najemcy powstałe na skutek działań osób trzecich. </w:t>
      </w:r>
    </w:p>
    <w:p>
      <w:pPr>
        <w:pStyle w:val="LOnormal"/>
        <w:keepNext w:val="false"/>
        <w:keepLines w:val="false"/>
        <w:widowControl/>
        <w:numPr>
          <w:ilvl w:val="0"/>
          <w:numId w:val="1"/>
        </w:numPr>
        <w:pBdr/>
        <w:shd w:val="clear" w:fill="auto"/>
        <w:spacing w:lineRule="auto" w:line="276" w:before="0" w:after="0"/>
        <w:ind w:left="720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Najemca zobowiązuje się do utrzymywania czystości, w tym posiadania koszy na odpady </w:t>
        <w:br/>
        <w:t>i regularnego opróżniania ich na własny koszt.</w:t>
      </w:r>
    </w:p>
    <w:p>
      <w:pPr>
        <w:pStyle w:val="LOnormal"/>
        <w:keepNext w:val="false"/>
        <w:keepLines w:val="false"/>
        <w:widowControl/>
        <w:numPr>
          <w:ilvl w:val="0"/>
          <w:numId w:val="1"/>
        </w:numPr>
        <w:pBdr/>
        <w:shd w:val="clear" w:fill="auto"/>
        <w:spacing w:lineRule="auto" w:line="276" w:before="0" w:after="0"/>
        <w:ind w:left="720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Najemca zobowiązany jest dbać o zachowanie bezpieczeństwa przeciwpożarowego, porządku i czystości w przedmiocie najmu.</w:t>
      </w:r>
    </w:p>
    <w:p>
      <w:pPr>
        <w:pStyle w:val="LOnormal"/>
        <w:keepNext w:val="false"/>
        <w:keepLines w:val="false"/>
        <w:widowControl w:val="false"/>
        <w:numPr>
          <w:ilvl w:val="0"/>
          <w:numId w:val="1"/>
        </w:numPr>
        <w:pBdr/>
        <w:shd w:val="clear" w:fill="auto"/>
        <w:spacing w:lineRule="auto" w:line="276" w:before="0" w:after="0"/>
        <w:ind w:left="720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Najemca ponosi pełną odpowiedzialność za zorganizowanie oraz prowadzenie sprzedaży </w:t>
        <w:br/>
        <w:t xml:space="preserve">z zachowaniem reżimu sanitarnego, tj. zgodnie z aktualnymi przepisami związanymi ze stanem epidemii wirusa SARS-Co-2 oraz wytycznymi Głównego Inspektora Sanitarnego. Najemca zobowiązany jest także stosować się do regulacji wewnętrznych, obowiązujących na terenie Miejskiego Centrum Kultury w Tomaszowie Mazowieckim. </w:t>
      </w:r>
    </w:p>
    <w:p>
      <w:pPr>
        <w:pStyle w:val="LOnormal"/>
        <w:keepNext w:val="false"/>
        <w:keepLines w:val="false"/>
        <w:widowControl w:val="false"/>
        <w:pBdr/>
        <w:shd w:val="clear" w:fill="auto"/>
        <w:spacing w:lineRule="auto" w:line="276" w:before="0" w:after="0"/>
        <w:ind w:left="72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rFonts w:ascii="Calibri" w:hAnsi="Calibri" w:eastAsia="Calibri" w:cs="Calibri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§ 5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rFonts w:ascii="Calibri" w:hAnsi="Calibri" w:eastAsia="Calibri" w:cs="Calibri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Klauzula informacyjna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Zgodnie z art. 13 ust. 1 i 2 Rozporządzenia Parlamentu Europejskiego i Rady (UE) 2016/679 z dnia 27 kwietnia 2016 r. w sprawie ochrony osób fizycznych w związku z przetwarzaniem danych osobowych </w:t>
        <w:br/>
        <w:t>i w sprawie swobodnego przepływu takich danych oraz uchylenia dyrektywy 95/46/WE (ogólne rozporządzenie o ochronie danych) zwanego dalej „RODO”, Wynajmujący informuje, iż:</w:t>
      </w:r>
    </w:p>
    <w:p>
      <w:pPr>
        <w:pStyle w:val="LOnormal"/>
        <w:keepNext w:val="false"/>
        <w:keepLines w:val="false"/>
        <w:widowControl/>
        <w:numPr>
          <w:ilvl w:val="2"/>
          <w:numId w:val="3"/>
        </w:numPr>
        <w:pBdr/>
        <w:shd w:val="clear" w:fill="auto"/>
        <w:spacing w:lineRule="auto" w:line="276" w:before="0" w:after="0"/>
        <w:ind w:left="360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Administratorem Pana/Pani danych osobowych jest Miejskie Centrum Kultury z siedzibą </w:t>
        <w:br/>
        <w:t xml:space="preserve">w Tomaszowie Mazowieckim, przy </w:t>
      </w:r>
      <w:r>
        <w:rPr>
          <w:sz w:val="22"/>
          <w:szCs w:val="22"/>
        </w:rPr>
        <w:t>p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l. Kościuszki 18 (dalej: „Administrator”),</w:t>
      </w:r>
    </w:p>
    <w:p>
      <w:pPr>
        <w:pStyle w:val="LOnormal"/>
        <w:keepNext w:val="false"/>
        <w:keepLines w:val="false"/>
        <w:widowControl/>
        <w:numPr>
          <w:ilvl w:val="2"/>
          <w:numId w:val="3"/>
        </w:numPr>
        <w:pBdr/>
        <w:shd w:val="clear" w:fill="auto"/>
        <w:spacing w:lineRule="auto" w:line="276" w:before="0" w:after="0"/>
        <w:ind w:left="360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Administrator wyznaczył inspektora ochrony danych, z którym można się skontaktować pod adresem e-mail: </w:t>
      </w:r>
      <w:hyperlink r:id="rId2">
        <w:r>
          <w:rPr>
            <w:rFonts w:eastAsia="Calibri" w:cs="Calibri"/>
            <w:b w:val="false"/>
            <w:i w:val="false"/>
            <w:caps w:val="false"/>
            <w:smallCaps w:val="false"/>
            <w:strike w:val="false"/>
            <w:dstrike w:val="false"/>
            <w:color w:val="000000"/>
            <w:position w:val="0"/>
            <w:sz w:val="22"/>
            <w:sz w:val="22"/>
            <w:szCs w:val="22"/>
            <w:u w:val="none"/>
            <w:shd w:fill="auto" w:val="clear"/>
            <w:vertAlign w:val="baseline"/>
          </w:rPr>
          <w:t>iod@mck-tm.pl</w:t>
        </w:r>
      </w:hyperlink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</w:p>
    <w:p>
      <w:pPr>
        <w:pStyle w:val="LOnormal"/>
        <w:keepNext w:val="false"/>
        <w:keepLines w:val="false"/>
        <w:widowControl/>
        <w:numPr>
          <w:ilvl w:val="2"/>
          <w:numId w:val="3"/>
        </w:numPr>
        <w:pBdr/>
        <w:shd w:val="clear" w:fill="auto"/>
        <w:spacing w:lineRule="auto" w:line="276" w:before="0" w:after="0"/>
        <w:ind w:left="360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Pana/Pani dane osobowe przetwarzane będą w celu realizacji Umowy - na podstawie art. 6 ust. 1 lit. b) ogólnego rozporządzenia o ochronie danych osobowych. oraz art. 6 ust. 1 lit. c) tego rozporządzenia, w związku z obowiązkiem przechowywania przez Administratora dowodów księgowych dokumentujących poniesione wydatki, a także na podstawie art. 6 ust. 1 lit. f)  w celu umożliwienia nam kontaktu dla potrzeb związanych z realizacją Umowy oraz w przypadku, gdy Administrator będzie poszukiwał dostawców usług potrzebnych do prowadzenia naszej działalności statutowej. W naszej ocenie, ten rodzaj przetwarzania danych nie wkracza nadmiernie w Pana/Pani prawa i wolności,</w:t>
      </w:r>
    </w:p>
    <w:p>
      <w:pPr>
        <w:pStyle w:val="LOnormal"/>
        <w:keepNext w:val="false"/>
        <w:keepLines w:val="false"/>
        <w:widowControl/>
        <w:numPr>
          <w:ilvl w:val="2"/>
          <w:numId w:val="3"/>
        </w:numPr>
        <w:pBdr/>
        <w:shd w:val="clear" w:fill="auto"/>
        <w:spacing w:lineRule="auto" w:line="276" w:before="0" w:after="0"/>
        <w:ind w:left="360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Odbiorcami Pana/Pani danych osobowych będą wyłącznie podmioty uprawnione do uzyskania danych osobowych na podstawie przepisów prawa, a także na podstawie zobowiązań wynikających z mów z Administratorem - doradcy prawni, oraz podmioty przetwarzające takie jak świadczące usługi teleinformatyczne (hosting poczty) lub dostawcy IT. Dane mogą być również ujawnione w trybie ustawy o dostępie do informacji publicznej każdej osobie, która wystąpi </w:t>
        <w:br/>
        <w:t>z takim żądaniem do Administratora,</w:t>
      </w:r>
    </w:p>
    <w:p>
      <w:pPr>
        <w:pStyle w:val="LOnormal"/>
        <w:keepNext w:val="false"/>
        <w:keepLines w:val="false"/>
        <w:widowControl/>
        <w:numPr>
          <w:ilvl w:val="2"/>
          <w:numId w:val="3"/>
        </w:numPr>
        <w:pBdr/>
        <w:shd w:val="clear" w:fill="auto"/>
        <w:spacing w:lineRule="auto" w:line="276" w:before="0" w:after="0"/>
        <w:ind w:left="360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Pana/Pani dane osobowe w ramach realizacji Umowy przechowywane będą do czasu przedawnienia roszczeń wynikających z Umowy, zgodnie z obowiązującymi przepisami, nie dłużej niż 6 lat od końca roku, w którym Umowa uległa rozwiązaniu lub wygaśnięciu,</w:t>
      </w:r>
    </w:p>
    <w:p>
      <w:pPr>
        <w:pStyle w:val="LOnormal"/>
        <w:keepNext w:val="false"/>
        <w:keepLines w:val="false"/>
        <w:widowControl/>
        <w:numPr>
          <w:ilvl w:val="2"/>
          <w:numId w:val="3"/>
        </w:numPr>
        <w:pBdr/>
        <w:shd w:val="clear" w:fill="auto"/>
        <w:spacing w:lineRule="auto" w:line="276" w:before="0" w:after="0"/>
        <w:ind w:left="360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Posiada Pan/Pani prawo do żądania od Administratora dostępu do danych osobowych, ich sprostowania, usunięcia lub ograniczenia przetwarzania oraz prawo do przenoszenia danych.</w:t>
      </w:r>
    </w:p>
    <w:p>
      <w:pPr>
        <w:pStyle w:val="LOnormal"/>
        <w:keepNext w:val="false"/>
        <w:keepLines w:val="false"/>
        <w:widowControl/>
        <w:numPr>
          <w:ilvl w:val="2"/>
          <w:numId w:val="3"/>
        </w:numPr>
        <w:pBdr/>
        <w:shd w:val="clear" w:fill="auto"/>
        <w:spacing w:lineRule="auto" w:line="276" w:before="0" w:after="0"/>
        <w:ind w:left="360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Ma Pan/Pani prawo wniesienia skargi do organu nadzorczego, tj. Prezesa Urzędu Ochrony Danych Osobowych,</w:t>
      </w:r>
    </w:p>
    <w:p>
      <w:pPr>
        <w:pStyle w:val="LOnormal"/>
        <w:keepNext w:val="false"/>
        <w:keepLines w:val="false"/>
        <w:widowControl/>
        <w:numPr>
          <w:ilvl w:val="2"/>
          <w:numId w:val="3"/>
        </w:numPr>
        <w:pBdr/>
        <w:shd w:val="clear" w:fill="auto"/>
        <w:spacing w:lineRule="auto" w:line="276" w:before="0" w:after="0"/>
        <w:ind w:left="360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Podanie danych osobowych jest dobrowolne, jednakże odmowa podania danych może skutkować odmową zawarcia Umowy.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rFonts w:ascii="Calibri" w:hAnsi="Calibri" w:eastAsia="Calibri" w:cs="Calibri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§ 6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rFonts w:ascii="Calibri" w:hAnsi="Calibri" w:eastAsia="Calibri" w:cs="Calibri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Siła wyższa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3" w:hanging="0"/>
        <w:jc w:val="both"/>
        <w:rPr>
          <w:rFonts w:ascii="Calibri" w:hAnsi="Calibri" w:eastAsia="Calibri" w:cs="Calibri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Strony uzgadniają, iż żadna z nich nie będzie odpowiedzialna względem drugiej Strony, w przypadku, gdy do wykonania Umowy nie dojdzie na skutek okoliczności tzw. „siły wyższej”, tj. zdarzeń nagłych, zewnętrznych, niezależnych od woli Stron, których nie można było przeciwdziałać, ani im zapobiec, </w:t>
        <w:br/>
        <w:t xml:space="preserve">a mających wpływ na niewykonanie Umowy (w szczególności: klęski żywiołowe, żałoba narodowa, pożar, powódź, rozprzestrzenianie się w Polsce wirusa COVID-19 oraz wprowadzone obostrzenia związane z pandemią COVID-19 – jeżeli uniemożliwi to wykonywanie Umowy). W razie wystąpienia wyżej wymienionej sytuacji, Strony uzgodnią dalszy sposób realizacji Umowy. 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rFonts w:ascii="Calibri" w:hAnsi="Calibri" w:eastAsia="Calibri" w:cs="Calibri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rFonts w:ascii="Calibri" w:hAnsi="Calibri" w:eastAsia="Calibri" w:cs="Calibri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§ 7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rFonts w:ascii="Calibri" w:hAnsi="Calibri" w:eastAsia="Calibri" w:cs="Calibri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Oświadczenie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Najemca oświadcza, że znany jest mu fakt, iż treść niniejszej Umowy, a w szczególności dotyczące go dane identyfikujące (gdy jest osobą fizyczną ograniczone do imienia, nazwiska, ewentualnie imienia, nazwiska i firmy – jeżeli umowę zawiera w ramach prowadzonej działalności gospodarczej), przedmiot Umowy i wysokość czynszu najmu podlegają udostępnieniu w trybie ustawy z dnia </w:t>
        <w:br/>
        <w:t>6 września 2001 r. o dostępie do informacji publicznej.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rFonts w:ascii="Calibri" w:hAnsi="Calibri" w:eastAsia="Calibri" w:cs="Calibri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§ 8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rFonts w:ascii="Calibri" w:hAnsi="Calibri" w:eastAsia="Calibri" w:cs="Calibri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Osoby do kontaktu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Osobami upoważnionymi do koordynowania spraw związanych z realizacją Umowy, są:</w:t>
      </w:r>
    </w:p>
    <w:p>
      <w:pPr>
        <w:pStyle w:val="LOnormal"/>
        <w:keepNext w:val="false"/>
        <w:keepLines w:val="false"/>
        <w:widowControl/>
        <w:numPr>
          <w:ilvl w:val="0"/>
          <w:numId w:val="2"/>
        </w:numPr>
        <w:pBdr/>
        <w:shd w:val="clear" w:fill="auto"/>
        <w:spacing w:lineRule="auto" w:line="276" w:before="0" w:after="0"/>
        <w:ind w:left="717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po stronie Wynajmującego: …………………………….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357" w:right="0" w:hanging="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b)   po stronie Najemcy: ……………………………….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rFonts w:ascii="Calibri" w:hAnsi="Calibri" w:eastAsia="Calibri" w:cs="Calibri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Calibri" w:hAnsi="Calibri" w:eastAsia="Calibri" w:cs="Calibri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rFonts w:ascii="Calibri" w:hAnsi="Calibri" w:eastAsia="Calibri" w:cs="Calibri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§ 9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rFonts w:ascii="Calibri" w:hAnsi="Calibri" w:eastAsia="Calibri" w:cs="Calibri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Postanowienia końcowe</w:t>
      </w:r>
    </w:p>
    <w:p>
      <w:pPr>
        <w:pStyle w:val="LOnormal"/>
        <w:keepNext w:val="false"/>
        <w:keepLines w:val="false"/>
        <w:widowControl/>
        <w:numPr>
          <w:ilvl w:val="0"/>
          <w:numId w:val="4"/>
        </w:numPr>
        <w:pBdr/>
        <w:shd w:val="clear" w:fill="auto"/>
        <w:spacing w:lineRule="auto" w:line="276" w:before="0" w:after="0"/>
        <w:ind w:left="360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Wszelkie zmiany lub uzupełnienia niniejszej Umowy wymagają formy pisemnej, pod rygorem nieważności. </w:t>
      </w:r>
    </w:p>
    <w:p>
      <w:pPr>
        <w:pStyle w:val="LOnormal"/>
        <w:keepNext w:val="false"/>
        <w:keepLines w:val="false"/>
        <w:widowControl/>
        <w:numPr>
          <w:ilvl w:val="0"/>
          <w:numId w:val="4"/>
        </w:numPr>
        <w:pBdr/>
        <w:shd w:val="clear" w:fill="auto"/>
        <w:spacing w:lineRule="auto" w:line="276" w:before="0" w:after="0"/>
        <w:ind w:left="360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W sprawach, które nie zostały uregulowane niniejszą Umową, zastosowanie mają przepisy Kodeksu cywilnego.</w:t>
      </w:r>
    </w:p>
    <w:p>
      <w:pPr>
        <w:pStyle w:val="LOnormal"/>
        <w:keepNext w:val="false"/>
        <w:keepLines w:val="false"/>
        <w:widowControl/>
        <w:numPr>
          <w:ilvl w:val="0"/>
          <w:numId w:val="4"/>
        </w:numPr>
        <w:pBdr/>
        <w:shd w:val="clear" w:fill="auto"/>
        <w:spacing w:lineRule="auto" w:line="276" w:before="0" w:after="0"/>
        <w:ind w:left="360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Wszelkie spory wynikające z niniejszej Umowy będą rozstrzygane przez sąd powszechny, właściwy dla siedziby Wynajmującego.</w:t>
      </w:r>
    </w:p>
    <w:p>
      <w:pPr>
        <w:pStyle w:val="LOnormal"/>
        <w:keepNext w:val="false"/>
        <w:keepLines w:val="false"/>
        <w:widowControl/>
        <w:numPr>
          <w:ilvl w:val="0"/>
          <w:numId w:val="4"/>
        </w:numPr>
        <w:pBdr/>
        <w:shd w:val="clear" w:fill="auto"/>
        <w:spacing w:lineRule="auto" w:line="276" w:before="0" w:after="0"/>
        <w:ind w:left="360" w:right="0" w:hanging="36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Umowa sporządzona została w dwóch jednobrzmiących egzemplarzach, po jednym dla każdej ze Stron.</w:t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widowControl/>
        <w:pBdr/>
        <w:shd w:val="clear" w:fill="auto"/>
        <w:spacing w:lineRule="auto" w:line="276" w:before="0" w:after="0"/>
        <w:ind w:left="0" w:right="0" w:firstLine="36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___________________</w:t>
        <w:tab/>
        <w:tab/>
        <w:tab/>
        <w:tab/>
        <w:tab/>
        <w:t>___________________</w:t>
        <w:tab/>
        <w:tab/>
        <w:t xml:space="preserve">             </w:t>
        <w:tab/>
        <w:t>Wynajmujący</w:t>
        <w:tab/>
        <w:tab/>
        <w:tab/>
        <w:tab/>
        <w:tab/>
        <w:tab/>
        <w:t xml:space="preserve">            Najemca</w:t>
        <w:tab/>
      </w:r>
    </w:p>
    <w:sectPr>
      <w:headerReference w:type="default" r:id="rId3"/>
      <w:footerReference w:type="default" r:id="rId4"/>
      <w:type w:val="nextPage"/>
      <w:pgSz w:w="11906" w:h="16838"/>
      <w:pgMar w:left="1417" w:right="1417" w:header="1417" w:top="1944" w:footer="708" w:bottom="1079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Georgia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keepNext w:val="false"/>
      <w:keepLines w:val="false"/>
      <w:widowControl/>
      <w:pBdr/>
      <w:shd w:val="clear" w:fill="auto"/>
      <w:tabs>
        <w:tab w:val="clear" w:pos="720"/>
        <w:tab w:val="center" w:pos="4536" w:leader="none"/>
        <w:tab w:val="right" w:pos="9072" w:leader="none"/>
      </w:tabs>
      <w:spacing w:lineRule="auto" w:line="240" w:before="0" w:after="0"/>
      <w:ind w:left="0" w:right="0" w:hanging="0"/>
      <w:jc w:val="center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  <w:p>
    <w:pPr>
      <w:pStyle w:val="LOnormal"/>
      <w:keepNext w:val="false"/>
      <w:keepLines w:val="false"/>
      <w:widowControl/>
      <w:pBdr/>
      <w:shd w:val="clear" w:fill="auto"/>
      <w:tabs>
        <w:tab w:val="clear" w:pos="720"/>
        <w:tab w:val="center" w:pos="4536" w:leader="none"/>
        <w:tab w:val="right" w:pos="9072" w:leader="none"/>
      </w:tabs>
      <w:spacing w:lineRule="auto" w:line="240" w:before="0" w:after="0"/>
      <w:ind w:left="0" w:right="0" w:hanging="0"/>
      <w:jc w:val="left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keepNext w:val="false"/>
      <w:keepLines w:val="false"/>
      <w:widowControl/>
      <w:pBdr/>
      <w:shd w:val="clear" w:fill="auto"/>
      <w:tabs>
        <w:tab w:val="clear" w:pos="720"/>
        <w:tab w:val="center" w:pos="4536" w:leader="none"/>
        <w:tab w:val="right" w:pos="9072" w:leader="none"/>
      </w:tabs>
      <w:spacing w:lineRule="auto" w:line="240" w:before="0" w:after="0"/>
      <w:ind w:left="0" w:right="0" w:hanging="0"/>
      <w:jc w:val="center"/>
      <w:rPr>
        <w:rFonts w:ascii="Calibri" w:hAnsi="Calibri" w:eastAsia="Calibri" w:cs="Calibri"/>
        <w:b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single"/>
        <w:shd w:fill="auto" w:val="clear"/>
        <w:vertAlign w:val="baseline"/>
      </w:rPr>
    </w:pPr>
    <w:r>
      <w:rPr>
        <w:rFonts w:eastAsia="Calibri" w:cs="Calibri"/>
        <w:b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single"/>
        <w:shd w:fill="auto" w:val="clear"/>
        <w:vertAlign w:val="baseline"/>
      </w:rPr>
      <w:t>WZÓR UMOWY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71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3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5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7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9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1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3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5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77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b/>
        <w:szCs w:val="22"/>
        <w:rFonts w:ascii="Calibri" w:hAnsi="Calibri" w:eastAsia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b w:val="false"/>
        <w:szCs w:val="22"/>
        <w:rFonts w:ascii="Calibri" w:hAnsi="Calibri" w:eastAsia="Calibri" w:cs="Calibri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rsid w:val="00bc5dd0"/>
    <w:pPr>
      <w:widowControl/>
      <w:suppressAutoHyphens w:val="true"/>
      <w:bidi w:val="0"/>
      <w:spacing w:before="0" w:after="0"/>
      <w:jc w:val="left"/>
    </w:pPr>
    <w:rPr>
      <w:rFonts w:ascii="Calibri" w:hAnsi="Calibri" w:eastAsia="NSimSun" w:cs="Lucida Sans"/>
      <w:color w:val="auto"/>
      <w:kern w:val="0"/>
      <w:sz w:val="20"/>
      <w:szCs w:val="20"/>
      <w:lang w:val="pl-PL" w:eastAsia="zh-CN" w:bidi="hi-IN"/>
    </w:rPr>
  </w:style>
  <w:style w:type="paragraph" w:styleId="Nagwek1">
    <w:name w:val="Heading 1"/>
    <w:basedOn w:val="Normal1"/>
    <w:next w:val="Normal1"/>
    <w:uiPriority w:val="9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1"/>
    <w:next w:val="Normal1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1"/>
    <w:next w:val="Normal1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1"/>
    <w:next w:val="Normal1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1"/>
    <w:next w:val="Normal1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1"/>
    <w:next w:val="Normal1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Znak" w:customStyle="1">
    <w:name w:val="Tekst podstawowy Znak"/>
    <w:basedOn w:val="DefaultParagraphFont"/>
    <w:link w:val="Tekstpodstawowy"/>
    <w:qFormat/>
    <w:rsid w:val="00bc5dd0"/>
    <w:rPr>
      <w:rFonts w:ascii="Times New Roman" w:hAnsi="Times New Roman" w:eastAsia="Times New Roman" w:cs="Times New Roman"/>
      <w:sz w:val="24"/>
      <w:szCs w:val="20"/>
      <w:lang w:eastAsia="pl-PL"/>
    </w:rPr>
  </w:style>
  <w:style w:type="character" w:styleId="StopkaZnak" w:customStyle="1">
    <w:name w:val="Stopka Znak"/>
    <w:basedOn w:val="DefaultParagraphFont"/>
    <w:link w:val="Stopka"/>
    <w:qFormat/>
    <w:rsid w:val="00bc5dd0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Pagenumber">
    <w:name w:val="page number"/>
    <w:basedOn w:val="DefaultParagraphFont"/>
    <w:qFormat/>
    <w:rsid w:val="00bc5dd0"/>
    <w:rPr/>
  </w:style>
  <w:style w:type="character" w:styleId="Strong">
    <w:name w:val="Strong"/>
    <w:uiPriority w:val="22"/>
    <w:qFormat/>
    <w:rsid w:val="00bc5dd0"/>
    <w:rPr>
      <w:b/>
      <w:bCs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5104b9"/>
    <w:rPr>
      <w:rFonts w:ascii="Segoe UI" w:hAnsi="Segoe UI" w:eastAsia="Times New Roman" w:cs="Segoe UI"/>
      <w:sz w:val="18"/>
      <w:szCs w:val="18"/>
      <w:lang w:eastAsia="pl-PL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0a2ba9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0a2ba9"/>
    <w:rPr/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0a2ba9"/>
    <w:rPr>
      <w:b/>
      <w:bCs/>
    </w:rPr>
  </w:style>
  <w:style w:type="character" w:styleId="Czeinternetowe">
    <w:name w:val="Łącze internetowe"/>
    <w:basedOn w:val="DefaultParagraphFont"/>
    <w:uiPriority w:val="99"/>
    <w:semiHidden/>
    <w:unhideWhenUsed/>
    <w:rsid w:val="00a37bc3"/>
    <w:rPr>
      <w:color w:val="0563C1" w:themeColor="hyperlink"/>
      <w:u w:val="single"/>
    </w:rPr>
  </w:style>
  <w:style w:type="paragraph" w:styleId="Nagwek">
    <w:name w:val="Nagłówek"/>
    <w:basedOn w:val="Normal1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1"/>
    <w:link w:val="TekstpodstawowyZnak"/>
    <w:rsid w:val="00bc5dd0"/>
    <w:pPr/>
    <w:rPr>
      <w:sz w:val="24"/>
    </w:rPr>
  </w:style>
  <w:style w:type="paragraph" w:styleId="Lista">
    <w:name w:val="List"/>
    <w:basedOn w:val="Tretekstu"/>
    <w:pPr/>
    <w:rPr>
      <w:rFonts w:cs="Lucida Sans"/>
    </w:rPr>
  </w:style>
  <w:style w:type="paragraph" w:styleId="Caption">
    <w:name w:val="Caption"/>
    <w:basedOn w:val="Normal1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1"/>
    <w:qFormat/>
    <w:pPr>
      <w:suppressLineNumbers/>
    </w:pPr>
    <w:rPr>
      <w:rFonts w:cs="Lucida Sans"/>
    </w:rPr>
  </w:style>
  <w:style w:type="paragraph" w:styleId="Normal1" w:default="1">
    <w:name w:val="LO-normal1"/>
    <w:qFormat/>
    <w:pPr>
      <w:widowControl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0"/>
      <w:szCs w:val="20"/>
      <w:lang w:val="pl-PL" w:eastAsia="zh-CN" w:bidi="hi-IN"/>
    </w:rPr>
  </w:style>
  <w:style w:type="paragraph" w:styleId="Tytu">
    <w:name w:val="Title"/>
    <w:basedOn w:val="Normal1"/>
    <w:next w:val="Normal1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LOnormal" w:default="1">
    <w:name w:val="LO-normal"/>
    <w:qFormat/>
    <w:pPr>
      <w:widowControl/>
      <w:bidi w:val="0"/>
      <w:spacing w:before="0" w:after="0"/>
      <w:jc w:val="left"/>
    </w:pPr>
    <w:rPr>
      <w:rFonts w:ascii="Calibri" w:hAnsi="Calibri" w:eastAsia="NSimSun" w:cs="Lucida Sans"/>
      <w:color w:val="auto"/>
      <w:kern w:val="0"/>
      <w:sz w:val="20"/>
      <w:szCs w:val="20"/>
      <w:lang w:val="pl-PL" w:eastAsia="zh-CN" w:bidi="hi-IN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Normal1"/>
    <w:link w:val="StopkaZnak"/>
    <w:rsid w:val="00bc5dd0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NoSpacing">
    <w:name w:val="No Spacing"/>
    <w:qFormat/>
    <w:rsid w:val="00bc5dd0"/>
    <w:pPr>
      <w:widowControl/>
      <w:bidi w:val="0"/>
      <w:spacing w:before="0" w:after="0"/>
      <w:jc w:val="left"/>
    </w:pPr>
    <w:rPr>
      <w:rFonts w:ascii="Calibri" w:hAnsi="Calibri" w:eastAsia="Calibri" w:cs="Lucida Sans"/>
      <w:color w:val="auto"/>
      <w:kern w:val="0"/>
      <w:sz w:val="20"/>
      <w:szCs w:val="20"/>
      <w:lang w:val="pl-PL" w:eastAsia="zh-CN" w:bidi="hi-IN"/>
    </w:rPr>
  </w:style>
  <w:style w:type="paragraph" w:styleId="ListParagraph">
    <w:name w:val="List Paragraph"/>
    <w:basedOn w:val="Normal1"/>
    <w:uiPriority w:val="34"/>
    <w:qFormat/>
    <w:rsid w:val="00bc5dd0"/>
    <w:pPr>
      <w:suppressAutoHyphens w:val="false"/>
      <w:spacing w:before="0" w:after="0"/>
      <w:ind w:left="720" w:hanging="0"/>
      <w:contextualSpacing/>
    </w:pPr>
    <w:rPr>
      <w:sz w:val="24"/>
      <w:szCs w:val="24"/>
    </w:rPr>
  </w:style>
  <w:style w:type="paragraph" w:styleId="BalloonText">
    <w:name w:val="Balloon Text"/>
    <w:basedOn w:val="Normal1"/>
    <w:link w:val="TekstdymkaZnak"/>
    <w:uiPriority w:val="99"/>
    <w:semiHidden/>
    <w:unhideWhenUsed/>
    <w:qFormat/>
    <w:rsid w:val="005104b9"/>
    <w:pPr/>
    <w:rPr>
      <w:rFonts w:ascii="Segoe UI" w:hAnsi="Segoe UI" w:cs="Segoe UI"/>
      <w:sz w:val="18"/>
      <w:szCs w:val="18"/>
    </w:rPr>
  </w:style>
  <w:style w:type="paragraph" w:styleId="Podtytu">
    <w:name w:val="Subtitle"/>
    <w:basedOn w:val="Normal1"/>
    <w:next w:val="Normal1"/>
    <w:uiPriority w:val="11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Styl" w:customStyle="1">
    <w:name w:val="Styl"/>
    <w:qFormat/>
    <w:rsid w:val="002371a8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NSimSun" w:cs="Arial"/>
      <w:color w:val="auto"/>
      <w:kern w:val="0"/>
      <w:sz w:val="24"/>
      <w:szCs w:val="24"/>
      <w:lang w:val="pl-PL" w:eastAsia="ar-SA" w:bidi="hi-IN"/>
    </w:rPr>
  </w:style>
  <w:style w:type="paragraph" w:styleId="Annotationtext">
    <w:name w:val="annotation text"/>
    <w:basedOn w:val="Normal1"/>
    <w:link w:val="TekstkomentarzaZnak"/>
    <w:uiPriority w:val="99"/>
    <w:semiHidden/>
    <w:unhideWhenUsed/>
    <w:qFormat/>
    <w:rsid w:val="000a2ba9"/>
    <w:pPr/>
    <w:rPr/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0a2ba9"/>
    <w:pPr/>
    <w:rPr>
      <w:b/>
      <w:bCs/>
    </w:rPr>
  </w:style>
  <w:style w:type="paragraph" w:styleId="Gwka">
    <w:name w:val="Header"/>
    <w:basedOn w:val="Normal1"/>
    <w:pPr>
      <w:suppressLineNumbers/>
      <w:tabs>
        <w:tab w:val="clear" w:pos="720"/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@mck-tm.pl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iSwG+Om6MsdD0D5rIM/dRfY7xqgQ==">AMUW2mVTTypY09dJzKPkWHMiCWGWkpbB4EN/RQz3qclbhfKAca3dN5Azk1we0niUYV11cgDfKVj1px72arK8kRWJ9Ulo46DXn6XVXeAv5F8qPf0iLJQAs7V9ROsfoNnveqEOd/0ezcFW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LibreOffice/7.0.4.2$Windows_X86_64 LibreOffice_project/dcf040e67528d9187c66b2379df5ea4407429775</Application>
  <AppVersion>15.0000</AppVersion>
  <Pages>4</Pages>
  <Words>1257</Words>
  <Characters>7982</Characters>
  <CharactersWithSpaces>9199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2020-07-03T07:11:00Z</dcterms:created>
  <dc:creator>beata arkuszynska</dc:creator>
  <dc:description/>
  <dc:language>pl-PL</dc:language>
  <cp:lastModifiedBy/>
  <dcterms:modified xsi:type="dcterms:W3CDTF">2021-04-19T14:54:16Z</dcterms:modified>
  <cp:revision>1</cp:revision>
  <dc:subject/>
  <dc:title/>
</cp:coreProperties>
</file>